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b w:val="1"/>
          <w:bCs w:val="1"/>
        </w:rPr>
      </w:pPr>
      <w:r w:rsidDel="00000000" w:rsidR="00000000" w:rsidRPr="00000000">
        <w:rPr>
          <w:b w:val="1"/>
          <w:bCs w:val="1"/>
          <w:rtl w:val="0"/>
        </w:rPr>
        <w:t xml:space="preserve">SPECYFIKACJA MATERIAŁOWA – ZABEZPIECZENIE ELEMENTÓW DREWNIANYCH (TARASY DREWNIANE)</w:t>
      </w:r>
    </w:p>
    <w:p w:rsidR="00000000" w:rsidDel="00000000" w:rsidP="00000000" w:rsidRDefault="00000000" w:rsidRPr="00000000" w14:paraId="00000002">
      <w:pPr>
        <w:spacing w:after="240" w:lineRule="auto"/>
        <w:rPr/>
      </w:pPr>
      <w:r w:rsidDel="00000000" w:rsidR="00000000" w:rsidRPr="00000000">
        <w:rPr>
          <w:b w:val="1"/>
          <w:bCs w:val="1"/>
          <w:rtl w:val="0"/>
        </w:rPr>
        <w:t xml:space="preserve">1. Przedmiot specyfikacji</w:t>
      </w:r>
      <w:r w:rsidDel="00000000" w:rsidR="00000000" w:rsidRPr="00000000">
        <w:rPr>
          <w:rtl w:val="0"/>
        </w:rPr>
        <w:t xml:space="preserve"> Przedmiotem specyfikacji jest dostawa i aplikacja hybrydowego systemu ochrony drewna na tarasach zewnętrznych. Jako standard odniesienia dla wymaganych parametrów technicznych i jakościowych przyjmuje się produkt ENVOX - Olejny impregnat powłokotwórczy o ekstremalnej hydrofobowości.</w:t>
      </w:r>
    </w:p>
    <w:p w:rsidR="00000000" w:rsidDel="00000000" w:rsidP="00000000" w:rsidRDefault="00000000" w:rsidRPr="00000000" w14:paraId="00000003">
      <w:pPr>
        <w:spacing w:after="240" w:lineRule="auto"/>
        <w:rPr>
          <w:b w:val="1"/>
          <w:bCs w:val="1"/>
        </w:rPr>
      </w:pPr>
      <w:r w:rsidDel="00000000" w:rsidR="00000000" w:rsidRPr="00000000">
        <w:rPr>
          <w:b w:val="1"/>
          <w:bCs w:val="1"/>
          <w:rtl w:val="0"/>
        </w:rPr>
        <w:t xml:space="preserve">2. Warunki dopuszczenia materiałów równoważnych</w:t>
      </w:r>
    </w:p>
    <w:p w:rsidR="00000000" w:rsidDel="00000000" w:rsidP="00000000" w:rsidRDefault="00000000" w:rsidRPr="00000000" w14:paraId="00000004">
      <w:pPr>
        <w:spacing w:after="240" w:lineRule="auto"/>
        <w:rPr/>
      </w:pPr>
      <w:r w:rsidDel="00000000" w:rsidR="00000000" w:rsidRPr="00000000">
        <w:rPr>
          <w:rtl w:val="0"/>
        </w:rPr>
        <w:t xml:space="preserve">W przypadku zaproponowania przez Wykonawcę materiałów równoważnych, muszą one bezwzględnie spełniać wszystkie poniższe, łącznie występujące parametry fizykochemiczne. Wykonawca jest zobowiązany udowodnić spełnienie tych parametrów dołączając do oferty aktualną Kartę Techniczną (TDS) oraz Kartę Charakterystyki (SDS) proponowanego zamiennika.</w:t>
      </w:r>
    </w:p>
    <w:p w:rsidR="00000000" w:rsidDel="00000000" w:rsidP="00000000" w:rsidRDefault="00000000" w:rsidRPr="00000000" w14:paraId="00000005">
      <w:pPr>
        <w:spacing w:after="240" w:lineRule="auto"/>
        <w:rPr>
          <w:b w:val="1"/>
          <w:bCs w:val="1"/>
        </w:rPr>
      </w:pPr>
      <w:r w:rsidDel="00000000" w:rsidR="00000000" w:rsidRPr="00000000">
        <w:rPr>
          <w:b w:val="1"/>
          <w:bCs w:val="1"/>
          <w:rtl w:val="0"/>
        </w:rPr>
        <w:t xml:space="preserve">3. Wymagane parametry techniczne bezwzględne (Kryteria odrzucenia):</w:t>
      </w:r>
    </w:p>
    <w:p w:rsidR="00000000" w:rsidDel="00000000" w:rsidP="00000000" w:rsidRDefault="00000000" w:rsidRPr="00000000" w14:paraId="00000006">
      <w:pPr>
        <w:numPr>
          <w:ilvl w:val="0"/>
          <w:numId w:val="2"/>
        </w:numPr>
        <w:spacing w:after="0" w:afterAutospacing="0" w:lineRule="auto"/>
        <w:ind w:left="720" w:hanging="360"/>
      </w:pPr>
      <w:r w:rsidDel="00000000" w:rsidR="00000000" w:rsidRPr="00000000">
        <w:rPr>
          <w:b w:val="1"/>
          <w:bCs w:val="1"/>
          <w:rtl w:val="0"/>
        </w:rPr>
        <w:t xml:space="preserve">Baza chemiczna:</w:t>
      </w:r>
      <w:r w:rsidDel="00000000" w:rsidR="00000000" w:rsidRPr="00000000">
        <w:rPr>
          <w:rtl w:val="0"/>
        </w:rPr>
        <w:t xml:space="preserve"> Hybryda łącząca głęboką penetrację pokostu lnianego z twardością żywic alkidowych. System musi dodatkowo zawierać środek sieciujący na bazie bis(2-etyloheksanianu) kobaltu.</w:t>
      </w:r>
    </w:p>
    <w:p w:rsidR="00000000" w:rsidDel="00000000" w:rsidP="00000000" w:rsidRDefault="00000000" w:rsidRPr="00000000" w14:paraId="00000007">
      <w:pPr>
        <w:numPr>
          <w:ilvl w:val="0"/>
          <w:numId w:val="2"/>
        </w:numPr>
        <w:spacing w:after="0" w:afterAutospacing="0" w:lineRule="auto"/>
        <w:ind w:left="720" w:hanging="360"/>
      </w:pPr>
      <w:r w:rsidDel="00000000" w:rsidR="00000000" w:rsidRPr="00000000">
        <w:rPr>
          <w:b w:val="1"/>
          <w:bCs w:val="1"/>
          <w:rtl w:val="0"/>
        </w:rPr>
        <w:t xml:space="preserve">Ochrona strukturalna:</w:t>
      </w:r>
      <w:r w:rsidDel="00000000" w:rsidR="00000000" w:rsidRPr="00000000">
        <w:rPr>
          <w:rtl w:val="0"/>
        </w:rPr>
        <w:t xml:space="preserve"> System musi zawierać mikrokrystaliczną dyspersję woskową tworzącą powłokę o ekstremalnej hydrofobowości (tzw. "efekt lotosu" - woda perli się i spływa).</w:t>
      </w:r>
    </w:p>
    <w:p w:rsidR="00000000" w:rsidDel="00000000" w:rsidP="00000000" w:rsidRDefault="00000000" w:rsidRPr="00000000" w14:paraId="00000008">
      <w:pPr>
        <w:numPr>
          <w:ilvl w:val="0"/>
          <w:numId w:val="2"/>
        </w:numPr>
        <w:spacing w:after="0" w:afterAutospacing="0" w:lineRule="auto"/>
        <w:ind w:left="720" w:hanging="360"/>
      </w:pPr>
      <w:r w:rsidDel="00000000" w:rsidR="00000000" w:rsidRPr="00000000">
        <w:rPr>
          <w:b w:val="1"/>
          <w:bCs w:val="1"/>
          <w:rtl w:val="0"/>
        </w:rPr>
        <w:t xml:space="preserve">Trwałość powłoki:</w:t>
      </w:r>
      <w:r w:rsidDel="00000000" w:rsidR="00000000" w:rsidRPr="00000000">
        <w:rPr>
          <w:rtl w:val="0"/>
        </w:rPr>
        <w:t xml:space="preserve"> Powłoka musi pozwalać drewnu oddychać i nie może ulegać łuszczeniu pod wpływem eksploatacji.</w:t>
      </w:r>
    </w:p>
    <w:p w:rsidR="00000000" w:rsidDel="00000000" w:rsidP="00000000" w:rsidRDefault="00000000" w:rsidRPr="00000000" w14:paraId="00000009">
      <w:pPr>
        <w:numPr>
          <w:ilvl w:val="0"/>
          <w:numId w:val="2"/>
        </w:numPr>
        <w:spacing w:after="0" w:afterAutospacing="0" w:lineRule="auto"/>
        <w:ind w:left="720" w:hanging="360"/>
      </w:pPr>
      <w:r w:rsidDel="00000000" w:rsidR="00000000" w:rsidRPr="00000000">
        <w:rPr>
          <w:b w:val="1"/>
          <w:bCs w:val="1"/>
          <w:rtl w:val="0"/>
        </w:rPr>
        <w:t xml:space="preserve">Ochrona UV:</w:t>
      </w:r>
      <w:r w:rsidDel="00000000" w:rsidR="00000000" w:rsidRPr="00000000">
        <w:rPr>
          <w:rtl w:val="0"/>
        </w:rPr>
        <w:t xml:space="preserve"> Powłoka musi chronić drewno przed procesem szarzenia oraz promieniowaniem UV.</w:t>
      </w:r>
    </w:p>
    <w:p w:rsidR="00000000" w:rsidDel="00000000" w:rsidP="00000000" w:rsidRDefault="00000000" w:rsidRPr="00000000" w14:paraId="0000000A">
      <w:pPr>
        <w:numPr>
          <w:ilvl w:val="0"/>
          <w:numId w:val="2"/>
        </w:numPr>
        <w:spacing w:after="0" w:afterAutospacing="0" w:lineRule="auto"/>
        <w:ind w:left="720" w:hanging="360"/>
      </w:pPr>
      <w:r w:rsidDel="00000000" w:rsidR="00000000" w:rsidRPr="00000000">
        <w:rPr>
          <w:b w:val="1"/>
          <w:bCs w:val="1"/>
          <w:rtl w:val="0"/>
        </w:rPr>
        <w:t xml:space="preserve">Zawartość Lotnych Związków Organicznych (LZO/VOC):</w:t>
      </w:r>
      <w:r w:rsidDel="00000000" w:rsidR="00000000" w:rsidRPr="00000000">
        <w:rPr>
          <w:rtl w:val="0"/>
        </w:rPr>
        <w:t xml:space="preserve"> Maksymalnie 390 g/l.</w:t>
      </w:r>
    </w:p>
    <w:p w:rsidR="00000000" w:rsidDel="00000000" w:rsidP="00000000" w:rsidRDefault="00000000" w:rsidRPr="00000000" w14:paraId="0000000B">
      <w:pPr>
        <w:numPr>
          <w:ilvl w:val="0"/>
          <w:numId w:val="2"/>
        </w:numPr>
        <w:spacing w:after="240" w:lineRule="auto"/>
        <w:ind w:left="720" w:hanging="360"/>
      </w:pPr>
      <w:r w:rsidDel="00000000" w:rsidR="00000000" w:rsidRPr="00000000">
        <w:rPr>
          <w:b w:val="1"/>
          <w:bCs w:val="1"/>
          <w:rtl w:val="0"/>
        </w:rPr>
        <w:t xml:space="preserve">Rozpuszczalnik:</w:t>
      </w:r>
      <w:r w:rsidDel="00000000" w:rsidR="00000000" w:rsidRPr="00000000">
        <w:rPr>
          <w:rtl w:val="0"/>
        </w:rPr>
        <w:t xml:space="preserve"> Mieszanina węglowodorów (C10-C13, n-alkany, izoalkany, cykliczne) o zawartości aromatów poniżej 2%.</w:t>
      </w:r>
    </w:p>
    <w:p w:rsidR="00000000" w:rsidDel="00000000" w:rsidP="00000000" w:rsidRDefault="00000000" w:rsidRPr="00000000" w14:paraId="0000000C">
      <w:pPr>
        <w:spacing w:after="240" w:lineRule="auto"/>
        <w:rPr>
          <w:b w:val="1"/>
          <w:bCs w:val="1"/>
        </w:rPr>
      </w:pPr>
      <w:r w:rsidDel="00000000" w:rsidR="00000000" w:rsidRPr="00000000">
        <w:rPr>
          <w:b w:val="1"/>
          <w:bCs w:val="1"/>
          <w:rtl w:val="0"/>
        </w:rPr>
        <w:t xml:space="preserve">4. Wymagania aplikacyjne:</w:t>
      </w:r>
    </w:p>
    <w:p w:rsidR="00000000" w:rsidDel="00000000" w:rsidP="00000000" w:rsidRDefault="00000000" w:rsidRPr="00000000" w14:paraId="0000000D">
      <w:pPr>
        <w:numPr>
          <w:ilvl w:val="0"/>
          <w:numId w:val="1"/>
        </w:numPr>
        <w:spacing w:after="0" w:afterAutospacing="0" w:lineRule="auto"/>
        <w:ind w:left="720" w:hanging="360"/>
      </w:pPr>
      <w:r w:rsidDel="00000000" w:rsidR="00000000" w:rsidRPr="00000000">
        <w:rPr>
          <w:b w:val="1"/>
          <w:bCs w:val="1"/>
          <w:rtl w:val="0"/>
        </w:rPr>
        <w:t xml:space="preserve">Metoda aplikacji:</w:t>
      </w:r>
      <w:r w:rsidDel="00000000" w:rsidR="00000000" w:rsidRPr="00000000">
        <w:rPr>
          <w:rtl w:val="0"/>
        </w:rPr>
        <w:t xml:space="preserve"> Wymagana jest aplikacja wyłącznie pędzlem z naturalnego włosia, polegająca na wcieraniu cienkiej warstwy produktu wzdłuż słojów drewna. Kategorycznie zabrania się aplikacji metodą natryskową.</w:t>
      </w:r>
    </w:p>
    <w:p w:rsidR="00000000" w:rsidDel="00000000" w:rsidP="00000000" w:rsidRDefault="00000000" w:rsidRPr="00000000" w14:paraId="0000000E">
      <w:pPr>
        <w:numPr>
          <w:ilvl w:val="0"/>
          <w:numId w:val="1"/>
        </w:numPr>
        <w:spacing w:after="0" w:afterAutospacing="0" w:lineRule="auto"/>
        <w:ind w:left="720" w:hanging="360"/>
      </w:pPr>
      <w:r w:rsidDel="00000000" w:rsidR="00000000" w:rsidRPr="00000000">
        <w:rPr>
          <w:b w:val="1"/>
          <w:bCs w:val="1"/>
          <w:rtl w:val="0"/>
        </w:rPr>
        <w:t xml:space="preserve">Warunki środowiskowe:</w:t>
      </w:r>
      <w:r w:rsidDel="00000000" w:rsidR="00000000" w:rsidRPr="00000000">
        <w:rPr>
          <w:rtl w:val="0"/>
        </w:rPr>
        <w:t xml:space="preserve"> Aplikacja musi przebiegać w temperaturze od +10°C do +25°C. Niedopuszczalne jest malowanie powierzchni w pełnym słońcu.</w:t>
      </w:r>
    </w:p>
    <w:p w:rsidR="00000000" w:rsidDel="00000000" w:rsidP="00000000" w:rsidRDefault="00000000" w:rsidRPr="00000000" w14:paraId="0000000F">
      <w:pPr>
        <w:numPr>
          <w:ilvl w:val="0"/>
          <w:numId w:val="1"/>
        </w:numPr>
        <w:spacing w:after="240" w:lineRule="auto"/>
        <w:ind w:left="720" w:hanging="360"/>
      </w:pPr>
      <w:r w:rsidDel="00000000" w:rsidR="00000000" w:rsidRPr="00000000">
        <w:rPr>
          <w:b w:val="1"/>
          <w:bCs w:val="1"/>
          <w:rtl w:val="0"/>
        </w:rPr>
        <w:t xml:space="preserve">Procedura warstwowa:</w:t>
      </w:r>
      <w:r w:rsidDel="00000000" w:rsidR="00000000" w:rsidRPr="00000000">
        <w:rPr>
          <w:rtl w:val="0"/>
        </w:rPr>
        <w:t xml:space="preserve"> Produkt musi wymagać nałożenia drugiej warstwy po upływie minimum 12 godzin. Przed jej aplikacją wymaga się zmatowienia powierzchni drobnym papierem ściernym o gradacji P220.</w:t>
      </w:r>
    </w:p>
    <w:p w:rsidR="00000000" w:rsidDel="00000000" w:rsidP="00000000" w:rsidRDefault="00000000" w:rsidRPr="00000000" w14:paraId="00000010">
      <w:pPr>
        <w:spacing w:after="240" w:lineRule="auto"/>
        <w:rPr/>
      </w:pPr>
      <w:r w:rsidDel="00000000" w:rsidR="00000000" w:rsidRPr="00000000">
        <w:rPr>
          <w:b w:val="1"/>
          <w:bCs w:val="1"/>
          <w:rtl w:val="0"/>
        </w:rPr>
        <w:t xml:space="preserve">5. Odbiory robót i Bezpieczeństwo BHP</w:t>
      </w:r>
      <w:r w:rsidDel="00000000" w:rsidR="00000000" w:rsidRPr="00000000">
        <w:rPr>
          <w:rtl w:val="0"/>
        </w:rPr>
        <w:t xml:space="preserve"> Inspektor Nadzoru Inwestorskiego ma prawo zażądać od Wykonawcy dowodu zakupu na zadeklarowany materiał. Z powodu zawartości naturalnego oleju lnianego, szmaty, pakuły lub gąbki nasączone produktem mogą ulec samozapłonowi. Wykonawca musi wdrożyć procedurę natychmiastowego zalewania użytych materiałów roboczych wodą w metalowym pojemniku lub ich płaskiego rozkładania na zewnątrz do całkowitego stwardnienia i wyschnięcia przed wyrzuceniem.</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